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94A39" w14:textId="7917AF3A" w:rsidR="001C6C25" w:rsidRPr="00B266B0" w:rsidRDefault="001C6C25" w:rsidP="001C6C2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B5247" w:rsidRPr="009B5247">
        <w:rPr>
          <w:bCs/>
          <w:noProof w:val="0"/>
          <w:sz w:val="24"/>
          <w:szCs w:val="24"/>
        </w:rPr>
        <w:t>1907071</w:t>
      </w:r>
    </w:p>
    <w:p w14:paraId="36916292" w14:textId="321A27FF" w:rsidR="001C6C25" w:rsidRPr="00465587" w:rsidRDefault="001C6C25" w:rsidP="001C6C25">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1C6C25">
        <w:rPr>
          <w:rFonts w:eastAsia="SimSun"/>
          <w:i/>
          <w:noProof w:val="0"/>
          <w:sz w:val="24"/>
          <w:szCs w:val="24"/>
          <w:lang w:eastAsia="zh-CN"/>
        </w:rPr>
        <w:t>Resubmission of</w:t>
      </w:r>
      <w:r>
        <w:rPr>
          <w:rFonts w:eastAsia="SimSun"/>
          <w:noProof w:val="0"/>
          <w:sz w:val="24"/>
          <w:szCs w:val="24"/>
          <w:lang w:eastAsia="zh-CN"/>
        </w:rPr>
        <w:t xml:space="preserve"> </w:t>
      </w:r>
      <w:r>
        <w:rPr>
          <w:rFonts w:eastAsia="SimSun"/>
          <w:i/>
          <w:noProof w:val="0"/>
          <w:sz w:val="24"/>
          <w:szCs w:val="24"/>
          <w:lang w:eastAsia="zh-CN"/>
        </w:rPr>
        <w:t>R2-1904034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979B8A" w:rsidR="00A209D6" w:rsidRPr="00B266B0" w:rsidRDefault="00A209D6" w:rsidP="00A209D6">
      <w:pPr>
        <w:pStyle w:val="CRCoverPage"/>
        <w:tabs>
          <w:tab w:val="left" w:pos="1985"/>
        </w:tabs>
        <w:rPr>
          <w:rFonts w:cs="Arial"/>
          <w:b/>
          <w:bCs/>
          <w:sz w:val="24"/>
          <w:lang w:eastAsia="ja-JP"/>
        </w:rPr>
      </w:pPr>
      <w:r w:rsidRPr="00627A2B">
        <w:rPr>
          <w:rFonts w:cs="Arial"/>
          <w:b/>
          <w:bCs/>
          <w:sz w:val="24"/>
        </w:rPr>
        <w:t>Agenda item:</w:t>
      </w:r>
      <w:r w:rsidRPr="00627A2B">
        <w:rPr>
          <w:rFonts w:cs="Arial"/>
          <w:b/>
          <w:bCs/>
          <w:sz w:val="24"/>
        </w:rPr>
        <w:tab/>
      </w:r>
      <w:r w:rsidR="00536772" w:rsidRPr="00627A2B">
        <w:rPr>
          <w:rFonts w:cs="Arial"/>
          <w:b/>
          <w:bCs/>
          <w:sz w:val="24"/>
          <w:lang w:eastAsia="ja-JP"/>
        </w:rPr>
        <w:t>11.13</w:t>
      </w:r>
      <w:r w:rsidR="00627A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5C804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6772">
        <w:rPr>
          <w:rFonts w:ascii="Arial" w:hAnsi="Arial" w:cs="Arial"/>
          <w:b/>
          <w:bCs/>
          <w:sz w:val="24"/>
        </w:rPr>
        <w:t>RNTI design for MsgB reception</w:t>
      </w:r>
    </w:p>
    <w:p w14:paraId="1F147C23" w14:textId="0ED1B81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536772">
        <w:rPr>
          <w:rFonts w:ascii="Arial" w:hAnsi="Arial" w:cs="Arial"/>
          <w:b/>
          <w:bCs/>
          <w:sz w:val="24"/>
        </w:rPr>
        <w:t>2step_RACH</w:t>
      </w:r>
      <w:r w:rsidRPr="00112F1A">
        <w:rPr>
          <w:rFonts w:ascii="Arial" w:hAnsi="Arial" w:cs="Arial"/>
          <w:b/>
          <w:bCs/>
          <w:sz w:val="24"/>
        </w:rPr>
        <w:t xml:space="preserve">-Core </w:t>
      </w:r>
      <w:r>
        <w:rPr>
          <w:rFonts w:ascii="Arial" w:hAnsi="Arial" w:cs="Arial"/>
          <w:b/>
          <w:bCs/>
          <w:sz w:val="24"/>
        </w:rPr>
        <w:t>- Release 1</w:t>
      </w:r>
      <w:r w:rsidR="00536772">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E8BE765" w14:textId="77777777" w:rsidR="00536772" w:rsidRDefault="00536772" w:rsidP="00536772">
      <w:r>
        <w:t>New WID for 2-step RACH for NR was approved in [1] and the following is listed as objective:</w:t>
      </w:r>
    </w:p>
    <w:p w14:paraId="754BAE80" w14:textId="77777777" w:rsidR="00536772" w:rsidRPr="00536772" w:rsidRDefault="00536772" w:rsidP="00536772">
      <w:pPr>
        <w:numPr>
          <w:ilvl w:val="0"/>
          <w:numId w:val="8"/>
        </w:numPr>
        <w:ind w:left="644"/>
        <w:rPr>
          <w:b/>
          <w:bCs/>
          <w:i/>
          <w:lang w:val="en-US"/>
        </w:rPr>
      </w:pPr>
      <w:r w:rsidRPr="00536772">
        <w:rPr>
          <w:b/>
          <w:bCs/>
          <w:i/>
          <w:lang w:val="en-US"/>
        </w:rPr>
        <w:t>2</w:t>
      </w:r>
      <w:r w:rsidRPr="00536772">
        <w:rPr>
          <w:rFonts w:hint="eastAsia"/>
          <w:b/>
          <w:bCs/>
          <w:i/>
          <w:lang w:val="en-US"/>
        </w:rPr>
        <w:t>-step RACH</w:t>
      </w:r>
      <w:r w:rsidRPr="00536772">
        <w:rPr>
          <w:b/>
          <w:bCs/>
          <w:i/>
          <w:lang w:val="en-US"/>
        </w:rPr>
        <w:t xml:space="preserve"> </w:t>
      </w:r>
      <w:r w:rsidRPr="00536772">
        <w:rPr>
          <w:rFonts w:hint="eastAsia"/>
          <w:b/>
          <w:bCs/>
          <w:i/>
          <w:lang w:val="en-US"/>
        </w:rPr>
        <w:t>[RAN1, RAN2]</w:t>
      </w:r>
    </w:p>
    <w:p w14:paraId="737251AB" w14:textId="77777777" w:rsidR="00536772" w:rsidRPr="00536772" w:rsidRDefault="00536772" w:rsidP="00536772">
      <w:pPr>
        <w:numPr>
          <w:ilvl w:val="0"/>
          <w:numId w:val="9"/>
        </w:numPr>
        <w:ind w:left="644"/>
        <w:rPr>
          <w:bCs/>
          <w:i/>
          <w:lang w:val="en-US"/>
        </w:rPr>
      </w:pPr>
      <w:r w:rsidRPr="00536772">
        <w:rPr>
          <w:bCs/>
          <w:i/>
          <w:lang w:val="en-US"/>
        </w:rPr>
        <w:t>2-step RACH is applied for RRC_INACTIVE , RRC_CONNECTED and RRC_IDLE state</w:t>
      </w:r>
    </w:p>
    <w:p w14:paraId="03B3FFFD" w14:textId="77777777" w:rsidR="00536772" w:rsidRPr="00536772" w:rsidRDefault="00536772" w:rsidP="00536772">
      <w:pPr>
        <w:numPr>
          <w:ilvl w:val="0"/>
          <w:numId w:val="9"/>
        </w:numPr>
        <w:ind w:left="644"/>
        <w:rPr>
          <w:bCs/>
          <w:i/>
          <w:lang w:val="en-US"/>
        </w:rPr>
      </w:pPr>
      <w:r w:rsidRPr="00536772">
        <w:rPr>
          <w:bCs/>
          <w:i/>
          <w:lang w:val="en-US"/>
        </w:rPr>
        <w:t>Specify msgB’s content: to include the equivalent contents of msg2 and msg4 of 4-step RACH (RAN1/RAN2)</w:t>
      </w:r>
    </w:p>
    <w:p w14:paraId="2B7051EC" w14:textId="77777777" w:rsidR="00536772" w:rsidRPr="00536772" w:rsidRDefault="00536772" w:rsidP="00536772">
      <w:pPr>
        <w:numPr>
          <w:ilvl w:val="0"/>
          <w:numId w:val="9"/>
        </w:numPr>
        <w:ind w:left="644"/>
        <w:rPr>
          <w:bCs/>
          <w:lang w:val="en-US"/>
        </w:rPr>
      </w:pPr>
      <w:r w:rsidRPr="00536772">
        <w:rPr>
          <w:bCs/>
          <w:i/>
          <w:lang w:val="en-US"/>
        </w:rPr>
        <w:t>Design of RNTI for msgB of 2-step RACH (RAN2)</w:t>
      </w:r>
    </w:p>
    <w:p w14:paraId="4838C80F" w14:textId="478A9750" w:rsidR="00536772" w:rsidRPr="006E13D1" w:rsidRDefault="00536772" w:rsidP="00536772">
      <w:r>
        <w:rPr>
          <w:lang w:val="en-US"/>
        </w:rPr>
        <w:t>In this contribution the RNTI design for MsgB reception is discussed.</w:t>
      </w:r>
    </w:p>
    <w:p w14:paraId="2BBFF540" w14:textId="1BB59EEC" w:rsidR="00A209D6" w:rsidRPr="006E13D1" w:rsidRDefault="00A209D6" w:rsidP="00A209D6">
      <w:pPr>
        <w:pStyle w:val="Heading1"/>
      </w:pPr>
      <w:r w:rsidRPr="006E13D1">
        <w:t>2</w:t>
      </w:r>
      <w:r w:rsidRPr="006E13D1">
        <w:tab/>
      </w:r>
      <w:r w:rsidR="00536772">
        <w:t>Discussion</w:t>
      </w:r>
    </w:p>
    <w:p w14:paraId="64B9D14F" w14:textId="77777777" w:rsidR="00536772" w:rsidRDefault="00536772" w:rsidP="00536772">
      <w:r>
        <w:t>2-step RACH procedure can be characterized by the following figure:</w:t>
      </w:r>
    </w:p>
    <w:p w14:paraId="479FA495" w14:textId="77777777" w:rsidR="00536772" w:rsidRPr="00E23C63" w:rsidRDefault="008848B7" w:rsidP="00536772">
      <w:pPr>
        <w:jc w:val="center"/>
      </w:pPr>
      <w:r w:rsidRPr="00E23C63">
        <w:rPr>
          <w:noProof/>
        </w:rPr>
        <w:object w:dxaOrig="4047" w:dyaOrig="2697" w14:anchorId="7BBB8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35.5pt;mso-width-percent:0;mso-height-percent:0;mso-width-percent:0;mso-height-percent:0" o:ole="">
            <v:imagedata r:id="rId12" o:title=""/>
          </v:shape>
          <o:OLEObject Type="Embed" ProgID="Visio.Drawing.11" ShapeID="_x0000_i1025" DrawAspect="Content" ObjectID="_1618333308" r:id="rId13"/>
        </w:object>
      </w:r>
    </w:p>
    <w:p w14:paraId="5279BCA6" w14:textId="77777777" w:rsidR="00536772" w:rsidRPr="006E13D1" w:rsidRDefault="00536772" w:rsidP="00536772">
      <w:pPr>
        <w:pStyle w:val="TF"/>
      </w:pPr>
      <w:r w:rsidRPr="006E13D1">
        <w:t xml:space="preserve">Figure </w:t>
      </w:r>
      <w:r>
        <w:t>1</w:t>
      </w:r>
      <w:r w:rsidRPr="006E13D1">
        <w:t xml:space="preserve">: </w:t>
      </w:r>
      <w:r>
        <w:t>2-step RACH procedure</w:t>
      </w:r>
    </w:p>
    <w:p w14:paraId="234701F3" w14:textId="7F230AD9" w:rsidR="00536772" w:rsidRDefault="00536772" w:rsidP="00536772">
      <w:pPr>
        <w:rPr>
          <w:lang w:val="en-US"/>
        </w:rPr>
      </w:pPr>
      <w:r>
        <w:rPr>
          <w:lang w:val="en-US"/>
        </w:rPr>
        <w:t xml:space="preserve">Comparing to the 4-step RACH, now the </w:t>
      </w:r>
      <w:r w:rsidRPr="00E23C63">
        <w:rPr>
          <w:lang w:val="en-US"/>
        </w:rPr>
        <w:t>MsgA combines the preamble signal (Msg1) and the data signal (Msg3)</w:t>
      </w:r>
      <w:r>
        <w:rPr>
          <w:lang w:val="en-US"/>
        </w:rPr>
        <w:t xml:space="preserve"> from 4-step RACH</w:t>
      </w:r>
      <w:r w:rsidRPr="00E23C63">
        <w:rPr>
          <w:lang w:val="en-US"/>
        </w:rPr>
        <w:t>, and MsgB combines the random access response (Msg2) and the contention resolution (Msg4)</w:t>
      </w:r>
      <w:r>
        <w:rPr>
          <w:lang w:val="en-US"/>
        </w:rPr>
        <w:t xml:space="preserve"> messages from 4-step RACH</w:t>
      </w:r>
      <w:r w:rsidRPr="00E23C63">
        <w:rPr>
          <w:lang w:val="en-US"/>
        </w:rPr>
        <w:t>.</w:t>
      </w:r>
    </w:p>
    <w:p w14:paraId="49CF33D7" w14:textId="74B6624A" w:rsidR="001B3F92" w:rsidRDefault="009E6D2F" w:rsidP="00277781">
      <w:pPr>
        <w:jc w:val="both"/>
        <w:rPr>
          <w:lang w:val="en-US"/>
        </w:rPr>
      </w:pPr>
      <w:r>
        <w:rPr>
          <w:lang w:val="en-US"/>
        </w:rPr>
        <w:t xml:space="preserve">For CONNECTED mode UEs, the C-RNTI MAC CE is reported in MsgA [2] which can be used to receive </w:t>
      </w:r>
      <w:r w:rsidR="00277781">
        <w:rPr>
          <w:lang w:val="en-US"/>
        </w:rPr>
        <w:t xml:space="preserve">a dedicated </w:t>
      </w:r>
      <w:r w:rsidR="005156FF">
        <w:rPr>
          <w:lang w:val="en-US"/>
        </w:rPr>
        <w:t>message for contention resolution</w:t>
      </w:r>
      <w:r>
        <w:rPr>
          <w:lang w:val="en-US"/>
        </w:rPr>
        <w:t xml:space="preserve"> scheduled on </w:t>
      </w:r>
      <w:r w:rsidR="00277781">
        <w:rPr>
          <w:lang w:val="en-US"/>
        </w:rPr>
        <w:t xml:space="preserve">the </w:t>
      </w:r>
      <w:r>
        <w:rPr>
          <w:lang w:val="en-US"/>
        </w:rPr>
        <w:t>PDCCH addressed to C-RNTI</w:t>
      </w:r>
      <w:r w:rsidR="00FA2A41">
        <w:rPr>
          <w:lang w:val="en-US"/>
        </w:rPr>
        <w:t xml:space="preserve"> [</w:t>
      </w:r>
      <w:r w:rsidR="005156FF">
        <w:rPr>
          <w:lang w:val="en-US"/>
        </w:rPr>
        <w:t>3</w:t>
      </w:r>
      <w:r w:rsidR="00FA2A41">
        <w:rPr>
          <w:lang w:val="en-US"/>
        </w:rPr>
        <w:t>]</w:t>
      </w:r>
      <w:r>
        <w:rPr>
          <w:lang w:val="en-US"/>
        </w:rPr>
        <w:t xml:space="preserve">. However, similarly to </w:t>
      </w:r>
      <w:r w:rsidR="00277781">
        <w:rPr>
          <w:lang w:val="en-US"/>
        </w:rPr>
        <w:t xml:space="preserve">the </w:t>
      </w:r>
      <w:r>
        <w:rPr>
          <w:lang w:val="en-US"/>
        </w:rPr>
        <w:t>RA-RNTI for Msg2 reception in 4-step RACH, the RNTI for MsgB reception needs to be derived by the UEs that do not have an allocated C-RNTI (IDLE/INACTIVE) to be able to receive the first DL message.</w:t>
      </w:r>
      <w:r w:rsidR="001B3F92">
        <w:rPr>
          <w:lang w:val="en-US"/>
        </w:rPr>
        <w:t xml:space="preserve"> Two potential options for the RNTI design </w:t>
      </w:r>
      <w:r w:rsidR="006B4E14">
        <w:rPr>
          <w:lang w:val="en-US"/>
        </w:rPr>
        <w:t xml:space="preserve">for IDLE/INACTIVE UEs </w:t>
      </w:r>
      <w:r w:rsidR="001B3F92">
        <w:rPr>
          <w:lang w:val="en-US"/>
        </w:rPr>
        <w:t>are discussed hereafter.</w:t>
      </w:r>
    </w:p>
    <w:p w14:paraId="268015AA" w14:textId="3B8369F3" w:rsidR="001B3F92" w:rsidRDefault="001B3F92" w:rsidP="001B3F92">
      <w:pPr>
        <w:pStyle w:val="Heading2"/>
        <w:rPr>
          <w:lang w:val="en-US"/>
        </w:rPr>
      </w:pPr>
      <w:r>
        <w:rPr>
          <w:lang w:val="en-US"/>
        </w:rPr>
        <w:t>2.1</w:t>
      </w:r>
      <w:r>
        <w:rPr>
          <w:lang w:val="en-US"/>
        </w:rPr>
        <w:tab/>
        <w:t>Applying RA-RNTI for MsgB reception</w:t>
      </w:r>
    </w:p>
    <w:p w14:paraId="6884FE82" w14:textId="2D04A6CF" w:rsidR="009E6D2F" w:rsidRPr="009E6D2F" w:rsidRDefault="009E6D2F" w:rsidP="009E6D2F">
      <w:r>
        <w:rPr>
          <w:lang w:val="en-US"/>
        </w:rPr>
        <w:t xml:space="preserve"> For 4-step RACH, the RA-RNTI is derived based on the following formula</w:t>
      </w:r>
      <w:r w:rsidRPr="009E6D2F">
        <w:t xml:space="preserve"> (</w:t>
      </w:r>
      <w:hyperlink r:id="rId14" w:history="1">
        <w:r w:rsidRPr="009E6D2F">
          <w:rPr>
            <w:rStyle w:val="Hyperlink"/>
          </w:rPr>
          <w:t>TS 38.321</w:t>
        </w:r>
      </w:hyperlink>
      <w:r w:rsidRPr="009E6D2F">
        <w:t>):</w:t>
      </w:r>
    </w:p>
    <w:tbl>
      <w:tblPr>
        <w:tblStyle w:val="TableGrid"/>
        <w:tblW w:w="0" w:type="auto"/>
        <w:tblLook w:val="04A0" w:firstRow="1" w:lastRow="0" w:firstColumn="1" w:lastColumn="0" w:noHBand="0" w:noVBand="1"/>
      </w:tblPr>
      <w:tblGrid>
        <w:gridCol w:w="9631"/>
      </w:tblGrid>
      <w:tr w:rsidR="009E6D2F" w:rsidRPr="009E6D2F" w14:paraId="2F1E7378" w14:textId="77777777" w:rsidTr="009B5247">
        <w:tc>
          <w:tcPr>
            <w:tcW w:w="9631" w:type="dxa"/>
            <w:shd w:val="clear" w:color="auto" w:fill="F2F2F2" w:themeFill="background1" w:themeFillShade="F2"/>
          </w:tcPr>
          <w:p w14:paraId="5124A422" w14:textId="77777777" w:rsidR="009E6D2F" w:rsidRPr="009E6D2F" w:rsidRDefault="009E6D2F" w:rsidP="009E6D2F">
            <w:pPr>
              <w:rPr>
                <w:lang w:val="en-US"/>
              </w:rPr>
            </w:pPr>
            <w:r w:rsidRPr="009E6D2F">
              <w:rPr>
                <w:lang w:val="en-US"/>
              </w:rPr>
              <w:lastRenderedPageBreak/>
              <w:t>The RA-RNTI associated with the PRACH occasion in which the Random Access Preamble is transmitted, is computed as:</w:t>
            </w:r>
          </w:p>
          <w:p w14:paraId="05B97D34" w14:textId="77777777" w:rsidR="009E6D2F" w:rsidRPr="009E6D2F" w:rsidRDefault="009E6D2F" w:rsidP="009E6D2F">
            <w:pPr>
              <w:rPr>
                <w:lang w:val="en-US"/>
              </w:rPr>
            </w:pPr>
            <w:r w:rsidRPr="009E6D2F">
              <w:rPr>
                <w:lang w:val="en-US"/>
              </w:rPr>
              <w:t>RA-RNTI= 1 + s_id + 14 × t_id + 14 × 80 × f_id + 14 × 80 × 8 × ul_carrier_id</w:t>
            </w:r>
          </w:p>
          <w:p w14:paraId="3804E6FE" w14:textId="77777777" w:rsidR="009E6D2F" w:rsidRPr="009E6D2F" w:rsidRDefault="009E6D2F" w:rsidP="009E6D2F">
            <w:pPr>
              <w:rPr>
                <w:lang w:val="en-US"/>
              </w:rPr>
            </w:pPr>
            <w:r w:rsidRPr="009E6D2F">
              <w:rPr>
                <w:lang w:val="en-US"/>
              </w:rPr>
              <w:t>where s_id is the index of the first OFDM symbol of the PRACH occasion (0 ≤ s_id &lt; 14), t_id is the index of the first slot of the PRACH occasion in a system frame (0 ≤ t_id &lt; 80), f_id is the index of the PRACH occasion in the frequency domain (0 ≤ f_id &lt; 8), and ul_carrier_id is the UL carrier used for Random Access Preamble transmission (0 for NUL carrier, and 1 for SUL carrier).</w:t>
            </w:r>
          </w:p>
        </w:tc>
      </w:tr>
    </w:tbl>
    <w:p w14:paraId="3E408A3A" w14:textId="77777777" w:rsidR="009E6D2F" w:rsidRPr="009E6D2F" w:rsidRDefault="009E6D2F" w:rsidP="009E6D2F">
      <w:r w:rsidRPr="009E6D2F">
        <w:t xml:space="preserve"> </w:t>
      </w:r>
    </w:p>
    <w:p w14:paraId="70A1A984" w14:textId="77777777" w:rsidR="00CA4927" w:rsidRDefault="00CA4927" w:rsidP="00F234A0">
      <w:pPr>
        <w:jc w:val="both"/>
      </w:pPr>
      <w:r>
        <w:t>The RA-RNTI is unique for each RO (RACH Occasion) and shared between the preambles within one RO. With this approach, the MsgB for 2-step RACH could contain responses to multiple UEs that sent the preamble of MsgA using the same RO.</w:t>
      </w:r>
    </w:p>
    <w:p w14:paraId="100486F5" w14:textId="1433BD23" w:rsidR="00BB6A4C" w:rsidRDefault="009E6D2F" w:rsidP="00F234A0">
      <w:pPr>
        <w:jc w:val="both"/>
      </w:pPr>
      <w:r>
        <w:t xml:space="preserve">It </w:t>
      </w:r>
      <w:r w:rsidRPr="009E6D2F">
        <w:t>is noted that the current formula and the specified specific PRACH configurations already reserve maximum of ~18000 RNTI values just within 10ms timeframe</w:t>
      </w:r>
      <w:r>
        <w:t xml:space="preserve"> which is the maximum </w:t>
      </w:r>
      <w:r>
        <w:rPr>
          <w:i/>
        </w:rPr>
        <w:t>ra-ResponseWindow</w:t>
      </w:r>
      <w:r>
        <w:t xml:space="preserve"> value (ie., one system frame).</w:t>
      </w:r>
      <w:r w:rsidR="00CA4927">
        <w:t xml:space="preserve"> </w:t>
      </w:r>
      <w:r w:rsidR="00BB6A4C">
        <w:t xml:space="preserve">Given the MsgA can include RRC message, e.g., for connection request/resume, which has to be processed by the RRC in the NW (which may reside in the CU in CU-DU architecture), the window to respond on each MsgA transmission should be comparable to </w:t>
      </w:r>
      <w:r w:rsidR="00BB6A4C">
        <w:rPr>
          <w:i/>
        </w:rPr>
        <w:t>ra-ContentionResolutionTimer</w:t>
      </w:r>
      <w:r w:rsidR="00BB6A4C">
        <w:t xml:space="preserve"> to allow NW to prepare the first DL RRC message to be sent to the UE</w:t>
      </w:r>
      <w:r w:rsidR="00CA4927">
        <w:t xml:space="preserve"> in MsgB</w:t>
      </w:r>
      <w:r w:rsidR="00BB6A4C">
        <w:t xml:space="preserve"> – the maximum value for </w:t>
      </w:r>
      <w:r w:rsidR="00BB6A4C">
        <w:rPr>
          <w:i/>
        </w:rPr>
        <w:t>ra-ContentionResolutionTimer</w:t>
      </w:r>
      <w:r w:rsidR="00BB6A4C">
        <w:t xml:space="preserve"> is currently 64ms. With such a big window, it is obvious the RA-RNTI formula cannot be just extended to provide unique RNTI for MsgB reception over several system frames for each RO where preamble is transmitted. This could consume more RNTIs than the RNTI space permits (~64k).</w:t>
      </w:r>
      <w:r w:rsidR="001B3F92">
        <w:t xml:space="preserve"> Hence, it is beneficial to keep the RA-RNTI space as is if RA-RNTIs are used also for MsgB reception</w:t>
      </w:r>
      <w:r w:rsidR="00256A55">
        <w:t>; also, since likely the same PRACH configurations would be applied without introducing new ones</w:t>
      </w:r>
      <w:r w:rsidR="001B3F92">
        <w:t>.</w:t>
      </w:r>
    </w:p>
    <w:p w14:paraId="4CCFC2E6" w14:textId="5DCE0316" w:rsidR="001B3F92" w:rsidRDefault="001B3F92" w:rsidP="00F234A0">
      <w:pPr>
        <w:jc w:val="both"/>
      </w:pPr>
      <w:r>
        <w:rPr>
          <w:b/>
        </w:rPr>
        <w:t xml:space="preserve">Observation 1: </w:t>
      </w:r>
      <w:r>
        <w:t xml:space="preserve">RA-RNTI formula cannot be </w:t>
      </w:r>
      <w:r w:rsidR="00CA4927">
        <w:t xml:space="preserve">easily </w:t>
      </w:r>
      <w:r>
        <w:t>extended to support MsgB reception window size of up to 64ms.</w:t>
      </w:r>
    </w:p>
    <w:p w14:paraId="74B20A90" w14:textId="55B2D45F" w:rsidR="006B4E14" w:rsidRDefault="001B3F92" w:rsidP="00F234A0">
      <w:pPr>
        <w:jc w:val="both"/>
      </w:pPr>
      <w:r>
        <w:rPr>
          <w:b/>
        </w:rPr>
        <w:t xml:space="preserve">Proposal </w:t>
      </w:r>
      <w:r w:rsidR="00161E25">
        <w:rPr>
          <w:b/>
        </w:rPr>
        <w:t>1</w:t>
      </w:r>
      <w:r>
        <w:rPr>
          <w:b/>
        </w:rPr>
        <w:t xml:space="preserve">: </w:t>
      </w:r>
      <w:r>
        <w:t>RA-RNTI space is not increased if it is applied also for MsgB reception.</w:t>
      </w:r>
    </w:p>
    <w:p w14:paraId="11977B98" w14:textId="2296F948" w:rsidR="00BB6A4C" w:rsidRDefault="001B3F92" w:rsidP="00F234A0">
      <w:pPr>
        <w:jc w:val="both"/>
      </w:pPr>
      <w:r>
        <w:t xml:space="preserve">On the other hand, given the MsgB contents will differ from the Msg2 contents of 4-step RACH, it needs to be ensured legacy UEs would not decode the MsgB if the RA-RNTI formula were to be used also for MsgB reception. This could be easily achieved by configuring dedicated </w:t>
      </w:r>
      <w:r w:rsidR="007302E5">
        <w:t xml:space="preserve">ROs </w:t>
      </w:r>
      <w:r>
        <w:t xml:space="preserve">solely for 2-step RACH preambles. If a shared </w:t>
      </w:r>
      <w:r w:rsidR="005156FF">
        <w:t xml:space="preserve">RO </w:t>
      </w:r>
      <w:r>
        <w:t xml:space="preserve">with both 2-step and 4-step preambles is supported, </w:t>
      </w:r>
      <w:r w:rsidR="006B4E14">
        <w:t xml:space="preserve">for instance, </w:t>
      </w:r>
      <w:r w:rsidR="00CA4927">
        <w:t>separate search space could be applied for the MsgB reception from that used for Msg2 reception to avoid legacy UEs from decoding the MsgB</w:t>
      </w:r>
      <w:r w:rsidR="006B4E14">
        <w:t>, however, this could be left for RAN1 to design</w:t>
      </w:r>
      <w:r w:rsidR="00CA4927">
        <w:t>.</w:t>
      </w:r>
    </w:p>
    <w:p w14:paraId="3FBC85AB" w14:textId="27206697" w:rsidR="00CA4927" w:rsidRPr="00CA4927" w:rsidRDefault="004858CB" w:rsidP="00F234A0">
      <w:pPr>
        <w:jc w:val="both"/>
      </w:pPr>
      <w:r w:rsidRPr="004545CD">
        <w:rPr>
          <w:b/>
          <w:bCs/>
        </w:rPr>
        <w:t>Observation</w:t>
      </w:r>
      <w:r w:rsidR="00CA4927" w:rsidRPr="004545CD">
        <w:rPr>
          <w:b/>
          <w:bCs/>
        </w:rPr>
        <w:t xml:space="preserve"> 2: </w:t>
      </w:r>
      <w:r w:rsidR="00CA4927">
        <w:t>If a shared RACH with both 2-step and 4-step preambles is supported, it needs to be ensured the legacy UEs don’t decode the MsgB payload with the same derived RA-RNTI</w:t>
      </w:r>
      <w:r w:rsidR="006B4E14">
        <w:t>; this can be part of RAN1 design</w:t>
      </w:r>
      <w:r w:rsidR="00CA4927" w:rsidRPr="48609826">
        <w:t>.</w:t>
      </w:r>
    </w:p>
    <w:p w14:paraId="2D2B8E21" w14:textId="48AE2BFF" w:rsidR="00256A55" w:rsidRDefault="004F5941" w:rsidP="00F234A0">
      <w:pPr>
        <w:jc w:val="both"/>
      </w:pPr>
      <w:r>
        <w:t xml:space="preserve">Given the RA-RNTI is unique only within a duration of one system frame, the same RA-RNTI may be derived for different preambles transmitted in subsequent system frames within the duration of the MsgB reception window. </w:t>
      </w:r>
      <w:r w:rsidR="00256A55">
        <w:t>To avoid extending RA-RNTI space</w:t>
      </w:r>
      <w:r>
        <w:t xml:space="preserve"> in this case</w:t>
      </w:r>
      <w:r w:rsidR="00256A55">
        <w:t>, it seems possible to indicate in the DCI scheduling the MsgB (or inside the MsgB itself) the RO for which the MsgB applies, basically, by indicating the system frame corresponding to the RO. DCI option would have the benefit of not requiring to decode the MsgB to know if it was a correct one. Besides, as concluded above, the legacy UEs need to be ensured not to decode the MsgB in which case applying the same RA-RNTI for multiple ROs within the MsgB window duration becomes possible.</w:t>
      </w:r>
    </w:p>
    <w:p w14:paraId="597B3C55" w14:textId="0415058E" w:rsidR="00256A55" w:rsidRPr="00256A55" w:rsidRDefault="00256A55" w:rsidP="00F234A0">
      <w:pPr>
        <w:jc w:val="both"/>
      </w:pPr>
      <w:r>
        <w:rPr>
          <w:b/>
        </w:rPr>
        <w:t xml:space="preserve">Observation 3: </w:t>
      </w:r>
      <w:r>
        <w:t xml:space="preserve">Same RA-RNTI can be derived for multiple ROs </w:t>
      </w:r>
      <w:r w:rsidR="004F5941">
        <w:t>in subsequent system frames within the duration of the MsgB reception window.</w:t>
      </w:r>
    </w:p>
    <w:p w14:paraId="782AC925" w14:textId="763E5390" w:rsidR="00256A55" w:rsidRDefault="00256A55" w:rsidP="00F234A0">
      <w:pPr>
        <w:jc w:val="both"/>
      </w:pPr>
      <w:r>
        <w:rPr>
          <w:b/>
        </w:rPr>
        <w:t xml:space="preserve">Proposal </w:t>
      </w:r>
      <w:r w:rsidR="00161E25">
        <w:rPr>
          <w:b/>
        </w:rPr>
        <w:t>2</w:t>
      </w:r>
      <w:r>
        <w:rPr>
          <w:b/>
        </w:rPr>
        <w:t xml:space="preserve">: </w:t>
      </w:r>
      <w:r>
        <w:t xml:space="preserve">DCI </w:t>
      </w:r>
      <w:r w:rsidR="004F5941">
        <w:t xml:space="preserve">scheduling the MsgB </w:t>
      </w:r>
      <w:r>
        <w:t>or MsgB</w:t>
      </w:r>
      <w:r w:rsidR="004F5941">
        <w:t xml:space="preserve"> itself</w:t>
      </w:r>
      <w:r>
        <w:t xml:space="preserve"> indicates which RO (RACH Occasion) the MsgB</w:t>
      </w:r>
      <w:r w:rsidR="004F5941">
        <w:t xml:space="preserve"> responses correspond to.</w:t>
      </w:r>
    </w:p>
    <w:p w14:paraId="2F156B84" w14:textId="35AFE469" w:rsidR="007A3698" w:rsidRPr="00256A55" w:rsidRDefault="007A3698" w:rsidP="00F234A0">
      <w:pPr>
        <w:jc w:val="both"/>
      </w:pPr>
      <w:r>
        <w:t>It should be noted that this design option would also work for the NR-U case where RAR window is also going to be extended.</w:t>
      </w:r>
    </w:p>
    <w:p w14:paraId="49ADDFC7" w14:textId="6CF2E4C1" w:rsidR="004F5941" w:rsidRDefault="004F5941" w:rsidP="004F5941">
      <w:pPr>
        <w:pStyle w:val="Heading2"/>
        <w:rPr>
          <w:lang w:val="en-US"/>
        </w:rPr>
      </w:pPr>
      <w:r>
        <w:rPr>
          <w:lang w:val="en-US"/>
        </w:rPr>
        <w:t>2.2</w:t>
      </w:r>
      <w:r>
        <w:rPr>
          <w:lang w:val="en-US"/>
        </w:rPr>
        <w:tab/>
        <w:t>Applying new RNTI for MsgB reception</w:t>
      </w:r>
    </w:p>
    <w:p w14:paraId="5D9D6C29" w14:textId="77777777" w:rsidR="004F5941" w:rsidRDefault="004F5941" w:rsidP="00F35B88">
      <w:pPr>
        <w:jc w:val="both"/>
        <w:rPr>
          <w:lang w:val="en-US"/>
        </w:rPr>
      </w:pPr>
      <w:r>
        <w:rPr>
          <w:lang w:val="en-US"/>
        </w:rPr>
        <w:t xml:space="preserve">Alternative option for RNTI design is to define a completely new formula to derive RNTI for MsgB reception – to be called CR-RNTI (Contention Resolution RNTI) hereinafter. </w:t>
      </w:r>
    </w:p>
    <w:p w14:paraId="6A628F0A" w14:textId="2B6143BA" w:rsidR="00C31D56" w:rsidRDefault="004F5941" w:rsidP="00F35B88">
      <w:pPr>
        <w:jc w:val="both"/>
        <w:rPr>
          <w:lang w:val="en-US"/>
        </w:rPr>
      </w:pPr>
      <w:r>
        <w:rPr>
          <w:lang w:val="en-US"/>
        </w:rPr>
        <w:t>As it is assumed there would be much less PUSCH resources for MsgA transmission than there are preamble resources</w:t>
      </w:r>
      <w:r w:rsidR="004D2865">
        <w:rPr>
          <w:lang w:val="en-US"/>
        </w:rPr>
        <w:t xml:space="preserve"> and the UE ID itself could be used in </w:t>
      </w:r>
      <w:r w:rsidR="007A3698">
        <w:rPr>
          <w:lang w:val="en-US"/>
        </w:rPr>
        <w:t>M</w:t>
      </w:r>
      <w:r w:rsidR="004D2865">
        <w:rPr>
          <w:lang w:val="en-US"/>
        </w:rPr>
        <w:t>sgB as contention resolution without</w:t>
      </w:r>
      <w:r w:rsidR="005156FF">
        <w:rPr>
          <w:lang w:val="en-US"/>
        </w:rPr>
        <w:t xml:space="preserve"> a need to</w:t>
      </w:r>
      <w:r w:rsidR="004D2865">
        <w:rPr>
          <w:lang w:val="en-US"/>
        </w:rPr>
        <w:t xml:space="preserve"> refer to </w:t>
      </w:r>
      <w:r w:rsidR="005156FF">
        <w:rPr>
          <w:lang w:val="en-US"/>
        </w:rPr>
        <w:t>RAP</w:t>
      </w:r>
      <w:r w:rsidR="004D2865">
        <w:rPr>
          <w:lang w:val="en-US"/>
        </w:rPr>
        <w:t>ID</w:t>
      </w:r>
      <w:r>
        <w:rPr>
          <w:lang w:val="en-US"/>
        </w:rPr>
        <w:t xml:space="preserve">, the CR-RNTI </w:t>
      </w:r>
      <w:r>
        <w:rPr>
          <w:lang w:val="en-US"/>
        </w:rPr>
        <w:lastRenderedPageBreak/>
        <w:t>could be shared among many ROs. In an extreme case, there could be only one defined CR-RNTI</w:t>
      </w:r>
      <w:r w:rsidR="00836FD3">
        <w:rPr>
          <w:lang w:val="en-US"/>
        </w:rPr>
        <w:t>, but</w:t>
      </w:r>
      <w:r>
        <w:rPr>
          <w:lang w:val="en-US"/>
        </w:rPr>
        <w:t xml:space="preserve"> for instance, one CR-RNTI per slot could be a</w:t>
      </w:r>
      <w:r w:rsidR="00836FD3">
        <w:rPr>
          <w:lang w:val="en-US"/>
        </w:rPr>
        <w:t xml:space="preserve"> viable</w:t>
      </w:r>
      <w:r>
        <w:rPr>
          <w:lang w:val="en-US"/>
        </w:rPr>
        <w:t xml:space="preserve"> option – this would lead to 80 dedicated CR-RNTI values derived with 120kHz Sub-Carrier Spacing</w:t>
      </w:r>
      <w:r w:rsidR="00836FD3">
        <w:rPr>
          <w:lang w:val="en-US"/>
        </w:rPr>
        <w:t xml:space="preserve"> for each frame</w:t>
      </w:r>
      <w:r>
        <w:rPr>
          <w:lang w:val="en-US"/>
        </w:rPr>
        <w:t>.</w:t>
      </w:r>
      <w:r w:rsidR="00836FD3">
        <w:rPr>
          <w:lang w:val="en-US"/>
        </w:rPr>
        <w:t xml:space="preserve"> Such alternative would allow NW to flexibly multiplex contention resolution messages for multiple UEs that transmitted MsgA in different ROs as the MsgB reception window is anyway large.</w:t>
      </w:r>
    </w:p>
    <w:p w14:paraId="1F7617AA" w14:textId="5C27136E" w:rsidR="00C31D56" w:rsidRPr="00C31D56" w:rsidRDefault="00C31D56" w:rsidP="00F35B88">
      <w:pPr>
        <w:jc w:val="both"/>
        <w:rPr>
          <w:lang w:val="en-US"/>
        </w:rPr>
      </w:pPr>
      <w:r w:rsidRPr="004545CD">
        <w:rPr>
          <w:b/>
          <w:bCs/>
          <w:lang w:val="en-US"/>
        </w:rPr>
        <w:t xml:space="preserve">Proposal </w:t>
      </w:r>
      <w:r w:rsidR="00161E25">
        <w:rPr>
          <w:b/>
          <w:bCs/>
          <w:lang w:val="en-US"/>
        </w:rPr>
        <w:t>3</w:t>
      </w:r>
      <w:r w:rsidRPr="004545CD">
        <w:rPr>
          <w:b/>
          <w:bCs/>
          <w:lang w:val="en-US"/>
        </w:rPr>
        <w:t xml:space="preserve">: </w:t>
      </w:r>
      <w:r>
        <w:rPr>
          <w:lang w:val="en-US"/>
        </w:rPr>
        <w:t>If new RNTI is defined for MsgB reception, many ROs can be mapped to single RNTI – for instance, one RNTI value per slot within a system frame is defined.</w:t>
      </w:r>
    </w:p>
    <w:p w14:paraId="59E8266A" w14:textId="4907E01E" w:rsidR="00536772" w:rsidRDefault="00836FD3" w:rsidP="00F35B88">
      <w:pPr>
        <w:jc w:val="both"/>
        <w:rPr>
          <w:lang w:val="en-US"/>
        </w:rPr>
      </w:pPr>
      <w:r>
        <w:rPr>
          <w:lang w:val="en-US"/>
        </w:rPr>
        <w:t xml:space="preserve">On the other hand, this may require UE to decode MsgB unnecessarily as if the one MsgB could not accommodate responses to </w:t>
      </w:r>
      <w:r w:rsidR="00C31D56">
        <w:rPr>
          <w:lang w:val="en-US"/>
        </w:rPr>
        <w:t>all the transmitted MsgAs (that were transmitted within a slot as an example). For such case, the MsgB could also indicate if further MsgB transmissions corresponding to the certain RO is expected to happen. This is generally beneficial as if the NW needs to provide many DL RRC messages inside the MsgB, potentially multiple DL slots are required to respond to all the UEs. In turns, in case no further MsgBs are indicated to happen, the UE could immediately consider the contention resolution as failed and start the RA procedure over.</w:t>
      </w:r>
    </w:p>
    <w:p w14:paraId="167BFB28" w14:textId="33485210" w:rsidR="00836FD3" w:rsidRDefault="00C31D56" w:rsidP="00F35B88">
      <w:pPr>
        <w:jc w:val="both"/>
        <w:rPr>
          <w:lang w:val="en-US"/>
        </w:rPr>
      </w:pPr>
      <w:r w:rsidRPr="004545CD">
        <w:rPr>
          <w:b/>
          <w:bCs/>
          <w:lang w:val="en-US"/>
        </w:rPr>
        <w:t xml:space="preserve">Proposal </w:t>
      </w:r>
      <w:r w:rsidR="00161E25">
        <w:rPr>
          <w:b/>
          <w:bCs/>
          <w:lang w:val="en-US"/>
        </w:rPr>
        <w:t>4</w:t>
      </w:r>
      <w:r w:rsidRPr="004545CD">
        <w:rPr>
          <w:b/>
          <w:bCs/>
          <w:lang w:val="en-US"/>
        </w:rPr>
        <w:t xml:space="preserve">: </w:t>
      </w:r>
      <w:r>
        <w:rPr>
          <w:lang w:val="en-US"/>
        </w:rPr>
        <w:t>MsgB should be able to indicate if more MsgB transmissions corresponding to a specific RO is expected to happen.</w:t>
      </w:r>
    </w:p>
    <w:p w14:paraId="753C6586" w14:textId="0975FC2E" w:rsidR="001413EF" w:rsidRPr="001413EF" w:rsidRDefault="001413EF" w:rsidP="00F35B88">
      <w:pPr>
        <w:jc w:val="both"/>
        <w:rPr>
          <w:lang w:val="en-US"/>
        </w:rPr>
      </w:pPr>
      <w:r>
        <w:rPr>
          <w:b/>
          <w:lang w:val="en-US"/>
        </w:rPr>
        <w:t xml:space="preserve">Proposal </w:t>
      </w:r>
      <w:r w:rsidR="00161E25">
        <w:rPr>
          <w:b/>
          <w:lang w:val="en-US"/>
        </w:rPr>
        <w:t>5</w:t>
      </w:r>
      <w:r>
        <w:rPr>
          <w:b/>
          <w:lang w:val="en-US"/>
        </w:rPr>
        <w:t xml:space="preserve">: </w:t>
      </w:r>
      <w:r>
        <w:rPr>
          <w:lang w:val="en-US"/>
        </w:rPr>
        <w:t>RAN2 selects whether to use RA-RNTI or new RNTI for MsgB reception as proposed above.</w:t>
      </w:r>
    </w:p>
    <w:p w14:paraId="766D6D29" w14:textId="6B0D1D9F" w:rsidR="00A209D6" w:rsidRPr="006E13D1" w:rsidRDefault="00A209D6" w:rsidP="00A209D6">
      <w:pPr>
        <w:pStyle w:val="Heading1"/>
      </w:pPr>
      <w:r w:rsidRPr="006E13D1">
        <w:t>3</w:t>
      </w:r>
      <w:r w:rsidRPr="006E13D1">
        <w:tab/>
      </w:r>
      <w:r w:rsidR="00C31D56">
        <w:t>Conclusions</w:t>
      </w:r>
    </w:p>
    <w:p w14:paraId="16C0610F" w14:textId="1B5BA6CF" w:rsidR="001413EF" w:rsidRDefault="001413EF" w:rsidP="001413EF">
      <w:r>
        <w:t>In this contribution, the RNTI for MsgB reception is discussed.</w:t>
      </w:r>
    </w:p>
    <w:p w14:paraId="256A95EA" w14:textId="77777777" w:rsidR="001413EF" w:rsidRDefault="001413EF" w:rsidP="001413EF">
      <w:r>
        <w:rPr>
          <w:b/>
        </w:rPr>
        <w:t xml:space="preserve">Observation 1: </w:t>
      </w:r>
      <w:r>
        <w:t>RA-RNTI formula cannot be easily extended to support MsgB reception window size of up to 64ms.</w:t>
      </w:r>
    </w:p>
    <w:p w14:paraId="0506064E" w14:textId="354F32F9" w:rsidR="001413EF" w:rsidRDefault="001413EF" w:rsidP="001413EF">
      <w:r>
        <w:rPr>
          <w:b/>
        </w:rPr>
        <w:t xml:space="preserve">Proposal </w:t>
      </w:r>
      <w:r w:rsidR="00161E25">
        <w:rPr>
          <w:b/>
        </w:rPr>
        <w:t>1</w:t>
      </w:r>
      <w:r>
        <w:rPr>
          <w:b/>
        </w:rPr>
        <w:t xml:space="preserve">: </w:t>
      </w:r>
      <w:r>
        <w:t>RA-RNTI space is not increased if it is applied also for MsgB reception.</w:t>
      </w:r>
    </w:p>
    <w:p w14:paraId="532C9F13" w14:textId="77777777" w:rsidR="001413EF" w:rsidRPr="00CA4927" w:rsidRDefault="001413EF" w:rsidP="001413EF">
      <w:r>
        <w:rPr>
          <w:b/>
        </w:rPr>
        <w:t xml:space="preserve">Observation 2: </w:t>
      </w:r>
      <w:r>
        <w:t>If a shared RACH with both 2-step and 4-step preambles is supported, it needs to be ensured the legacy UEs don’t decode the MsgB payload with the same derived RA-RNTI; this can be part of RAN1 design.</w:t>
      </w:r>
    </w:p>
    <w:p w14:paraId="71DF7357" w14:textId="77777777" w:rsidR="001413EF" w:rsidRPr="00256A55" w:rsidRDefault="001413EF" w:rsidP="001413EF">
      <w:r>
        <w:rPr>
          <w:b/>
        </w:rPr>
        <w:t xml:space="preserve">Observation 3: </w:t>
      </w:r>
      <w:r>
        <w:t>Same RA-RNTI can be derived for multiple ROs in subsequent system frames within the duration of the MsgB reception window.</w:t>
      </w:r>
    </w:p>
    <w:p w14:paraId="2458CFD6" w14:textId="0CF3D853" w:rsidR="001413EF" w:rsidRPr="00256A55" w:rsidRDefault="001413EF" w:rsidP="001413EF">
      <w:r>
        <w:rPr>
          <w:b/>
        </w:rPr>
        <w:t xml:space="preserve">Proposal </w:t>
      </w:r>
      <w:r w:rsidR="00161E25">
        <w:rPr>
          <w:b/>
        </w:rPr>
        <w:t>2</w:t>
      </w:r>
      <w:r>
        <w:rPr>
          <w:b/>
        </w:rPr>
        <w:t xml:space="preserve">: </w:t>
      </w:r>
      <w:r>
        <w:t>DCI scheduling the MsgB or MsgB itself indicates which RO (RACH Occasion) the MsgB responses correspond to.</w:t>
      </w:r>
    </w:p>
    <w:p w14:paraId="7E2A08B3" w14:textId="0712106D" w:rsidR="001413EF" w:rsidRPr="00C31D56" w:rsidRDefault="001413EF" w:rsidP="001413EF">
      <w:pPr>
        <w:rPr>
          <w:lang w:val="en-US"/>
        </w:rPr>
      </w:pPr>
      <w:r>
        <w:rPr>
          <w:b/>
          <w:lang w:val="en-US"/>
        </w:rPr>
        <w:t xml:space="preserve">Proposal </w:t>
      </w:r>
      <w:r w:rsidR="00161E25">
        <w:rPr>
          <w:b/>
          <w:lang w:val="en-US"/>
        </w:rPr>
        <w:t>3</w:t>
      </w:r>
      <w:r>
        <w:rPr>
          <w:b/>
          <w:lang w:val="en-US"/>
        </w:rPr>
        <w:t xml:space="preserve">: </w:t>
      </w:r>
      <w:r>
        <w:rPr>
          <w:lang w:val="en-US"/>
        </w:rPr>
        <w:t>If new RNTI is defined for MsgB reception, many ROs can be mapped to single RNTI – for instance, one RNTI value per slot within a system frame is defined.</w:t>
      </w:r>
    </w:p>
    <w:p w14:paraId="01275F8D" w14:textId="15022CD1" w:rsidR="001413EF" w:rsidRDefault="001413EF" w:rsidP="001413EF">
      <w:pPr>
        <w:rPr>
          <w:lang w:val="en-US"/>
        </w:rPr>
      </w:pPr>
      <w:r>
        <w:rPr>
          <w:b/>
          <w:lang w:val="en-US"/>
        </w:rPr>
        <w:t xml:space="preserve">Proposal </w:t>
      </w:r>
      <w:r w:rsidR="00161E25">
        <w:rPr>
          <w:b/>
          <w:lang w:val="en-US"/>
        </w:rPr>
        <w:t>4</w:t>
      </w:r>
      <w:r>
        <w:rPr>
          <w:b/>
          <w:lang w:val="en-US"/>
        </w:rPr>
        <w:t xml:space="preserve">: </w:t>
      </w:r>
      <w:r>
        <w:rPr>
          <w:lang w:val="en-US"/>
        </w:rPr>
        <w:t>MsgB should be able to indicate if more MsgB transmissions corresponding to a specific RO is expected to happen.</w:t>
      </w:r>
    </w:p>
    <w:p w14:paraId="5BC1A445" w14:textId="6F0E8957" w:rsidR="001413EF" w:rsidRPr="001413EF" w:rsidRDefault="001413EF" w:rsidP="001413EF">
      <w:pPr>
        <w:rPr>
          <w:lang w:val="en-US"/>
        </w:rPr>
      </w:pPr>
      <w:r>
        <w:rPr>
          <w:b/>
          <w:lang w:val="en-US"/>
        </w:rPr>
        <w:t xml:space="preserve">Proposal </w:t>
      </w:r>
      <w:r w:rsidR="00161E25">
        <w:rPr>
          <w:b/>
          <w:lang w:val="en-US"/>
        </w:rPr>
        <w:t>5</w:t>
      </w:r>
      <w:bookmarkStart w:id="0" w:name="_GoBack"/>
      <w:bookmarkEnd w:id="0"/>
      <w:r>
        <w:rPr>
          <w:b/>
          <w:lang w:val="en-US"/>
        </w:rPr>
        <w:t xml:space="preserve">: </w:t>
      </w:r>
      <w:r>
        <w:rPr>
          <w:lang w:val="en-US"/>
        </w:rPr>
        <w:t>RAN2 selects whether to use RA-RNTI or new RNTI for MsgB reception as proposed above.</w:t>
      </w:r>
    </w:p>
    <w:p w14:paraId="6EC112B2" w14:textId="77777777" w:rsidR="009E6D2F" w:rsidRPr="001D2906" w:rsidRDefault="009E6D2F" w:rsidP="009E6D2F">
      <w:pPr>
        <w:pStyle w:val="Heading1"/>
        <w:ind w:left="0" w:firstLine="0"/>
      </w:pPr>
      <w:r w:rsidRPr="001D2906">
        <w:t>References</w:t>
      </w:r>
    </w:p>
    <w:p w14:paraId="7FF71BAA" w14:textId="77777777" w:rsidR="009E6D2F" w:rsidRDefault="009E6D2F" w:rsidP="009E6D2F">
      <w:pPr>
        <w:numPr>
          <w:ilvl w:val="0"/>
          <w:numId w:val="4"/>
        </w:numPr>
        <w:overflowPunct w:val="0"/>
        <w:autoSpaceDE w:val="0"/>
        <w:autoSpaceDN w:val="0"/>
        <w:adjustRightInd w:val="0"/>
        <w:textAlignment w:val="baseline"/>
      </w:pPr>
      <w:r w:rsidRPr="00B63A9A">
        <w:t>RP-182894</w:t>
      </w:r>
      <w:r>
        <w:t xml:space="preserve">, </w:t>
      </w:r>
      <w:r w:rsidRPr="00B63A9A">
        <w:rPr>
          <w:i/>
        </w:rPr>
        <w:t>New work item proposal 2 step RACH for NR</w:t>
      </w:r>
      <w:r>
        <w:t>, ZTE</w:t>
      </w:r>
    </w:p>
    <w:p w14:paraId="45ED4344" w14:textId="529400E4" w:rsidR="009E6D2F" w:rsidRDefault="009E6D2F" w:rsidP="009E6D2F">
      <w:pPr>
        <w:numPr>
          <w:ilvl w:val="0"/>
          <w:numId w:val="4"/>
        </w:numPr>
        <w:overflowPunct w:val="0"/>
        <w:autoSpaceDE w:val="0"/>
        <w:autoSpaceDN w:val="0"/>
        <w:adjustRightInd w:val="0"/>
        <w:textAlignment w:val="baseline"/>
      </w:pPr>
      <w:r>
        <w:t>R2</w:t>
      </w:r>
      <w:r w:rsidR="007A3698">
        <w:t>-1904032</w:t>
      </w:r>
      <w:r>
        <w:t xml:space="preserve">, </w:t>
      </w:r>
      <w:r>
        <w:rPr>
          <w:i/>
        </w:rPr>
        <w:t>MsgA for 2-step RACH</w:t>
      </w:r>
      <w:r>
        <w:t>, Nokia, Nokia Shanghai Bell</w:t>
      </w:r>
    </w:p>
    <w:p w14:paraId="68760B06" w14:textId="6A9CDAEA" w:rsidR="005156FF" w:rsidRDefault="005156FF" w:rsidP="005156FF">
      <w:pPr>
        <w:numPr>
          <w:ilvl w:val="0"/>
          <w:numId w:val="4"/>
        </w:numPr>
        <w:overflowPunct w:val="0"/>
        <w:autoSpaceDE w:val="0"/>
        <w:autoSpaceDN w:val="0"/>
        <w:adjustRightInd w:val="0"/>
        <w:textAlignment w:val="baseline"/>
      </w:pPr>
      <w:r>
        <w:t>R2</w:t>
      </w:r>
      <w:r w:rsidR="007A3698">
        <w:t>-1903716</w:t>
      </w:r>
      <w:r>
        <w:t xml:space="preserve">, </w:t>
      </w:r>
      <w:r>
        <w:rPr>
          <w:i/>
        </w:rPr>
        <w:t>MsgB design</w:t>
      </w:r>
      <w:r>
        <w:t>, Nokia, Nokia Shanghai Bell</w:t>
      </w:r>
    </w:p>
    <w:p w14:paraId="35F222F4" w14:textId="77777777" w:rsidR="00080512" w:rsidRPr="00A209D6" w:rsidRDefault="00080512" w:rsidP="00A209D6"/>
    <w:sectPr w:rsidR="00080512" w:rsidRPr="00A209D6" w:rsidSect="004545C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F368" w14:textId="77777777" w:rsidR="009B5247" w:rsidRDefault="009B5247">
      <w:r>
        <w:separator/>
      </w:r>
    </w:p>
  </w:endnote>
  <w:endnote w:type="continuationSeparator" w:id="0">
    <w:p w14:paraId="6ADD1C68" w14:textId="77777777" w:rsidR="009B5247" w:rsidRDefault="009B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9B5247" w:rsidRDefault="009B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9B5247" w:rsidRDefault="009B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9B5247" w:rsidRDefault="009B5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866D6" w14:textId="77777777" w:rsidR="009B5247" w:rsidRDefault="009B5247">
      <w:r>
        <w:separator/>
      </w:r>
    </w:p>
  </w:footnote>
  <w:footnote w:type="continuationSeparator" w:id="0">
    <w:p w14:paraId="769CD0B6" w14:textId="77777777" w:rsidR="009B5247" w:rsidRDefault="009B5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9B5247" w:rsidRDefault="009B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9B5247" w:rsidRDefault="009B5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9B5247" w:rsidRDefault="009B5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87365"/>
    <w:rsid w:val="00090468"/>
    <w:rsid w:val="000B7BCF"/>
    <w:rsid w:val="000C522B"/>
    <w:rsid w:val="000D58AB"/>
    <w:rsid w:val="00112F1A"/>
    <w:rsid w:val="00124D63"/>
    <w:rsid w:val="001413EF"/>
    <w:rsid w:val="00145075"/>
    <w:rsid w:val="00161E25"/>
    <w:rsid w:val="001741A0"/>
    <w:rsid w:val="00175FA0"/>
    <w:rsid w:val="00194CD0"/>
    <w:rsid w:val="001B3F92"/>
    <w:rsid w:val="001B49C9"/>
    <w:rsid w:val="001C4F79"/>
    <w:rsid w:val="001C6C25"/>
    <w:rsid w:val="001F168B"/>
    <w:rsid w:val="001F7831"/>
    <w:rsid w:val="00204045"/>
    <w:rsid w:val="0020712B"/>
    <w:rsid w:val="0022606D"/>
    <w:rsid w:val="00231728"/>
    <w:rsid w:val="0024303C"/>
    <w:rsid w:val="00256A55"/>
    <w:rsid w:val="002610D8"/>
    <w:rsid w:val="002747EC"/>
    <w:rsid w:val="00277781"/>
    <w:rsid w:val="002855BF"/>
    <w:rsid w:val="002D062B"/>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545CD"/>
    <w:rsid w:val="00465587"/>
    <w:rsid w:val="00477455"/>
    <w:rsid w:val="004858CB"/>
    <w:rsid w:val="004A1F7B"/>
    <w:rsid w:val="004C44D2"/>
    <w:rsid w:val="004D0EE7"/>
    <w:rsid w:val="004D2865"/>
    <w:rsid w:val="004D3578"/>
    <w:rsid w:val="004D380D"/>
    <w:rsid w:val="004E213A"/>
    <w:rsid w:val="004F5941"/>
    <w:rsid w:val="00503171"/>
    <w:rsid w:val="00506C28"/>
    <w:rsid w:val="005156FF"/>
    <w:rsid w:val="00534DA0"/>
    <w:rsid w:val="00536772"/>
    <w:rsid w:val="00543E6C"/>
    <w:rsid w:val="00565087"/>
    <w:rsid w:val="0056573F"/>
    <w:rsid w:val="00611566"/>
    <w:rsid w:val="00627A2B"/>
    <w:rsid w:val="00646D99"/>
    <w:rsid w:val="00656910"/>
    <w:rsid w:val="006B4E14"/>
    <w:rsid w:val="006C66D8"/>
    <w:rsid w:val="006D1E24"/>
    <w:rsid w:val="006E1417"/>
    <w:rsid w:val="006F6A2C"/>
    <w:rsid w:val="00710201"/>
    <w:rsid w:val="0072073A"/>
    <w:rsid w:val="007302E5"/>
    <w:rsid w:val="007342B5"/>
    <w:rsid w:val="00734A5B"/>
    <w:rsid w:val="00744E76"/>
    <w:rsid w:val="00757D40"/>
    <w:rsid w:val="00781F0F"/>
    <w:rsid w:val="0078727C"/>
    <w:rsid w:val="0079049D"/>
    <w:rsid w:val="00793DC5"/>
    <w:rsid w:val="007A3698"/>
    <w:rsid w:val="007B18D8"/>
    <w:rsid w:val="007C095F"/>
    <w:rsid w:val="007C2DD0"/>
    <w:rsid w:val="007C55F1"/>
    <w:rsid w:val="008028A4"/>
    <w:rsid w:val="00813245"/>
    <w:rsid w:val="00836FD3"/>
    <w:rsid w:val="00842789"/>
    <w:rsid w:val="008768CA"/>
    <w:rsid w:val="00877EF9"/>
    <w:rsid w:val="00880559"/>
    <w:rsid w:val="008848B7"/>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B5247"/>
    <w:rsid w:val="009C19E9"/>
    <w:rsid w:val="009D74A6"/>
    <w:rsid w:val="009E6D2F"/>
    <w:rsid w:val="00A10F02"/>
    <w:rsid w:val="00A204CA"/>
    <w:rsid w:val="00A209D6"/>
    <w:rsid w:val="00A53724"/>
    <w:rsid w:val="00A54B2B"/>
    <w:rsid w:val="00A82346"/>
    <w:rsid w:val="00A9671C"/>
    <w:rsid w:val="00AA1553"/>
    <w:rsid w:val="00AD4CA1"/>
    <w:rsid w:val="00B05380"/>
    <w:rsid w:val="00B05962"/>
    <w:rsid w:val="00B15449"/>
    <w:rsid w:val="00B27303"/>
    <w:rsid w:val="00B47FD1"/>
    <w:rsid w:val="00B516BB"/>
    <w:rsid w:val="00B84DB2"/>
    <w:rsid w:val="00B96398"/>
    <w:rsid w:val="00BB6A4C"/>
    <w:rsid w:val="00BC3555"/>
    <w:rsid w:val="00C12B51"/>
    <w:rsid w:val="00C24650"/>
    <w:rsid w:val="00C25465"/>
    <w:rsid w:val="00C31D56"/>
    <w:rsid w:val="00C33079"/>
    <w:rsid w:val="00C770F9"/>
    <w:rsid w:val="00C83A13"/>
    <w:rsid w:val="00C9068C"/>
    <w:rsid w:val="00C92009"/>
    <w:rsid w:val="00C92967"/>
    <w:rsid w:val="00CA3D0C"/>
    <w:rsid w:val="00CA4927"/>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5291E"/>
    <w:rsid w:val="00E62835"/>
    <w:rsid w:val="00E77645"/>
    <w:rsid w:val="00E83697"/>
    <w:rsid w:val="00EA66C9"/>
    <w:rsid w:val="00EC4A25"/>
    <w:rsid w:val="00EE5E40"/>
    <w:rsid w:val="00F025A2"/>
    <w:rsid w:val="00F07388"/>
    <w:rsid w:val="00F2026E"/>
    <w:rsid w:val="00F2210A"/>
    <w:rsid w:val="00F234A0"/>
    <w:rsid w:val="00F35B88"/>
    <w:rsid w:val="00F37743"/>
    <w:rsid w:val="00F54A3D"/>
    <w:rsid w:val="00F54CB0"/>
    <w:rsid w:val="00F653B8"/>
    <w:rsid w:val="00F71B89"/>
    <w:rsid w:val="00F7353C"/>
    <w:rsid w:val="00F76F8F"/>
    <w:rsid w:val="00F941DF"/>
    <w:rsid w:val="00FA1266"/>
    <w:rsid w:val="00FA2A41"/>
    <w:rsid w:val="00FB36FA"/>
    <w:rsid w:val="00FC1192"/>
    <w:rsid w:val="00FE251B"/>
    <w:rsid w:val="0D93D3B2"/>
    <w:rsid w:val="409761EF"/>
    <w:rsid w:val="40D56872"/>
    <w:rsid w:val="4543AC9A"/>
    <w:rsid w:val="48609826"/>
    <w:rsid w:val="4C502024"/>
    <w:rsid w:val="51D8370D"/>
    <w:rsid w:val="79D8BD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9E6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9E6D2F"/>
    <w:rPr>
      <w:color w:val="605E5C"/>
      <w:shd w:val="clear" w:color="auto" w:fill="E1DFDD"/>
    </w:rPr>
  </w:style>
  <w:style w:type="paragraph" w:styleId="ListParagraph">
    <w:name w:val="List Paragraph"/>
    <w:basedOn w:val="Normal"/>
    <w:uiPriority w:val="34"/>
    <w:qFormat/>
    <w:rsid w:val="001413EF"/>
    <w:pPr>
      <w:ind w:left="720"/>
      <w:contextualSpacing/>
    </w:pPr>
  </w:style>
  <w:style w:type="character" w:styleId="CommentReference">
    <w:name w:val="annotation reference"/>
    <w:basedOn w:val="DefaultParagraphFont"/>
    <w:rsid w:val="00E5291E"/>
    <w:rPr>
      <w:sz w:val="16"/>
      <w:szCs w:val="16"/>
    </w:rPr>
  </w:style>
  <w:style w:type="paragraph" w:styleId="CommentText">
    <w:name w:val="annotation text"/>
    <w:basedOn w:val="Normal"/>
    <w:link w:val="CommentTextChar"/>
    <w:rsid w:val="00E5291E"/>
  </w:style>
  <w:style w:type="character" w:customStyle="1" w:styleId="CommentTextChar">
    <w:name w:val="Comment Text Char"/>
    <w:basedOn w:val="DefaultParagraphFont"/>
    <w:link w:val="CommentText"/>
    <w:rsid w:val="00E5291E"/>
    <w:rPr>
      <w:lang w:eastAsia="en-US"/>
    </w:rPr>
  </w:style>
  <w:style w:type="paragraph" w:styleId="CommentSubject">
    <w:name w:val="annotation subject"/>
    <w:basedOn w:val="CommentText"/>
    <w:next w:val="CommentText"/>
    <w:link w:val="CommentSubjectChar"/>
    <w:rsid w:val="00E5291E"/>
    <w:rPr>
      <w:b/>
      <w:bCs/>
    </w:rPr>
  </w:style>
  <w:style w:type="character" w:customStyle="1" w:styleId="CommentSubjectChar">
    <w:name w:val="Comment Subject Char"/>
    <w:basedOn w:val="CommentTextChar"/>
    <w:link w:val="CommentSubject"/>
    <w:rsid w:val="00E529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21/38321-f4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5AIRPNAIUNRU-859666464-4891</_dlc_DocId>
    <_dlc_DocIdUrl xmlns="71c5aaf6-e6ce-465b-b873-5148d2a4c105">
      <Url>https://nokia.sharepoint.com/sites/c5g/e2earch/_layouts/15/DocIdRedir.aspx?ID=5AIRPNAIUNRU-859666464-4891</Url>
      <Description>5AIRPNAIUNRU-859666464-4891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3b34c8f0-1ef5-4d1e-bb66-517ce7fe7356"/>
    <ds:schemaRef ds:uri="a3840f4f-04be-43d1-b2ef-6ff1382503c7"/>
    <ds:schemaRef ds:uri="http://schemas.microsoft.com/office/2006/documentManagement/types"/>
    <ds:schemaRef ds:uri="http://purl.org/dc/terms/"/>
    <ds:schemaRef ds:uri="71c5aaf6-e6ce-465b-b873-5148d2a4c105"/>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83f22d2f-d16e-4be6-ad4f-29fa0b067c3c"/>
    <ds:schemaRef ds:uri="http://schemas.microsoft.com/office/2006/metadata/propertie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1538</Words>
  <Characters>7567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6</cp:revision>
  <dcterms:created xsi:type="dcterms:W3CDTF">2019-03-28T10:47:00Z</dcterms:created>
  <dcterms:modified xsi:type="dcterms:W3CDTF">2019-05-02T17:10:00Z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5257802d-322a-4602-beea-b08866c7448d</vt:lpwstr>
  </property>
</Properties>
</file>